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EF78BC">
      <w:pPr>
        <w:jc w:val="center"/>
        <w:rPr>
          <w:rFonts w:hint="eastAsia"/>
          <w:sz w:val="36"/>
          <w:szCs w:val="36"/>
        </w:rPr>
      </w:pPr>
      <w:r>
        <w:rPr>
          <w:rFonts w:hint="eastAsia"/>
          <w:sz w:val="36"/>
          <w:szCs w:val="36"/>
          <w:lang w:val="en-US" w:eastAsia="zh-CN"/>
        </w:rPr>
        <w:t>四川省汉源县职业高级中学</w:t>
      </w:r>
      <w:r>
        <w:rPr>
          <w:rFonts w:hint="eastAsia"/>
          <w:sz w:val="36"/>
          <w:szCs w:val="36"/>
        </w:rPr>
        <w:t>食堂</w:t>
      </w:r>
      <w:r>
        <w:rPr>
          <w:rFonts w:hint="eastAsia"/>
          <w:sz w:val="36"/>
          <w:szCs w:val="36"/>
          <w:lang w:val="en-US" w:eastAsia="zh-CN"/>
        </w:rPr>
        <w:t>地面改造询价</w:t>
      </w:r>
      <w:r>
        <w:rPr>
          <w:rFonts w:hint="eastAsia"/>
          <w:sz w:val="36"/>
          <w:szCs w:val="36"/>
        </w:rPr>
        <w:t>公告</w:t>
      </w:r>
    </w:p>
    <w:p w14:paraId="2690B208">
      <w:pPr>
        <w:rPr>
          <w:rFonts w:hint="eastAsia"/>
        </w:rPr>
      </w:pPr>
    </w:p>
    <w:p w14:paraId="1524DED3">
      <w:pPr>
        <w:rPr>
          <w:rFonts w:hint="eastAsia"/>
        </w:rPr>
      </w:pPr>
    </w:p>
    <w:p w14:paraId="6B0285E4">
      <w:pPr>
        <w:rPr>
          <w:rFonts w:hint="eastAsia"/>
        </w:rPr>
      </w:pPr>
      <w:r>
        <w:rPr>
          <w:rFonts w:hint="eastAsia"/>
          <w:b/>
          <w:bCs/>
        </w:rPr>
        <w:t>一、项目名称</w:t>
      </w:r>
      <w:r>
        <w:rPr>
          <w:rFonts w:hint="eastAsia"/>
        </w:rPr>
        <w:t xml:space="preserve">  </w:t>
      </w:r>
    </w:p>
    <w:p w14:paraId="0BB7720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lang w:val="en-US" w:eastAsia="zh-CN"/>
        </w:rPr>
        <w:t>四川省汉源县职业高级中学</w:t>
      </w:r>
      <w:r>
        <w:rPr>
          <w:rFonts w:hint="eastAsia"/>
        </w:rPr>
        <w:t>食堂</w:t>
      </w:r>
      <w:r>
        <w:rPr>
          <w:rFonts w:hint="eastAsia"/>
          <w:lang w:val="en-US" w:eastAsia="zh-CN"/>
        </w:rPr>
        <w:t>地面改造</w:t>
      </w:r>
      <w:r>
        <w:rPr>
          <w:rFonts w:hint="eastAsia"/>
        </w:rPr>
        <w:t xml:space="preserve">  </w:t>
      </w:r>
    </w:p>
    <w:p w14:paraId="22A96E17">
      <w:pPr>
        <w:rPr>
          <w:rFonts w:hint="eastAsia"/>
        </w:rPr>
      </w:pPr>
      <w:r>
        <w:rPr>
          <w:rFonts w:hint="eastAsia"/>
          <w:b/>
          <w:bCs/>
        </w:rPr>
        <w:t xml:space="preserve">二、采购单位 </w:t>
      </w:r>
      <w:r>
        <w:rPr>
          <w:rFonts w:hint="eastAsia"/>
        </w:rPr>
        <w:t xml:space="preserve"> </w:t>
      </w:r>
    </w:p>
    <w:p w14:paraId="701D971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四川省汉源县职业高级中学  </w:t>
      </w:r>
    </w:p>
    <w:p w14:paraId="538F891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地址：四川省汉源县九襄镇交通北路188号  </w:t>
      </w:r>
    </w:p>
    <w:p w14:paraId="1410F5F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联系人：张老师  </w:t>
      </w:r>
    </w:p>
    <w:p w14:paraId="4836130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联系电话：13795868539 </w:t>
      </w:r>
    </w:p>
    <w:p w14:paraId="0D008BAB">
      <w:pPr>
        <w:rPr>
          <w:rFonts w:hint="eastAsia"/>
          <w:b/>
          <w:bCs/>
        </w:rPr>
      </w:pPr>
      <w:r>
        <w:rPr>
          <w:rFonts w:hint="eastAsia"/>
          <w:b/>
          <w:bCs/>
        </w:rPr>
        <w:t xml:space="preserve">三、项目概况  </w:t>
      </w:r>
    </w:p>
    <w:p w14:paraId="4872852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为保障师生安全、改善卫生条件，对食堂后坝地面进行改造。1、地面翻新：拆除破损地砖及基层，重新浇筑混凝土找平，并进行防滑处理。2、排水系统改造：重新做排水沟，增设排水篦子，优化排水坡度，确保排水畅通。</w:t>
      </w:r>
    </w:p>
    <w:p w14:paraId="305EEF65">
      <w:pPr>
        <w:keepNext w:val="0"/>
        <w:keepLines w:val="0"/>
        <w:pageBreakBefore w:val="0"/>
        <w:widowControl w:val="0"/>
        <w:numPr>
          <w:ilvl w:val="0"/>
          <w:numId w:val="1"/>
        </w:numPr>
        <w:kinsoku/>
        <w:wordWrap/>
        <w:overflowPunct/>
        <w:topLinePunct w:val="0"/>
        <w:autoSpaceDE/>
        <w:autoSpaceDN/>
        <w:bidi w:val="0"/>
        <w:adjustRightInd/>
        <w:snapToGrid/>
        <w:textAlignment w:val="auto"/>
        <w:rPr>
          <w:rFonts w:hint="eastAsia"/>
          <w:b/>
          <w:bCs/>
          <w:lang w:val="en-US" w:eastAsia="zh-CN"/>
        </w:rPr>
      </w:pPr>
      <w:r>
        <w:rPr>
          <w:rFonts w:hint="eastAsia"/>
          <w:b/>
          <w:bCs/>
          <w:lang w:val="en-US" w:eastAsia="zh-CN"/>
        </w:rPr>
        <w:t>采购预算</w:t>
      </w:r>
    </w:p>
    <w:p w14:paraId="1B211AE1">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采购预算为75000元。  </w:t>
      </w:r>
    </w:p>
    <w:p w14:paraId="3BC044F0">
      <w:pPr>
        <w:rPr>
          <w:rFonts w:hint="eastAsia"/>
          <w:b/>
          <w:bCs/>
        </w:rPr>
      </w:pPr>
      <w:r>
        <w:rPr>
          <w:rFonts w:hint="eastAsia"/>
          <w:b/>
          <w:bCs/>
          <w:lang w:val="en-US" w:eastAsia="zh-CN"/>
        </w:rPr>
        <w:t>五</w:t>
      </w:r>
      <w:r>
        <w:rPr>
          <w:rFonts w:hint="eastAsia"/>
          <w:b/>
          <w:bCs/>
        </w:rPr>
        <w:t xml:space="preserve">、供应商资格要求  </w:t>
      </w:r>
    </w:p>
    <w:p w14:paraId="06F4DA9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color w:val="auto"/>
        </w:rPr>
      </w:pPr>
      <w:bookmarkStart w:id="0" w:name="_Toc36643108"/>
      <w:r>
        <w:rPr>
          <w:rFonts w:hint="eastAsia"/>
          <w:b w:val="0"/>
          <w:bCs w:val="0"/>
          <w:color w:val="auto"/>
        </w:rPr>
        <w:t>1</w:t>
      </w:r>
      <w:bookmarkEnd w:id="0"/>
      <w:r>
        <w:rPr>
          <w:rFonts w:hint="eastAsia"/>
          <w:b w:val="0"/>
          <w:bCs w:val="0"/>
          <w:color w:val="auto"/>
        </w:rPr>
        <w:t>.具有独立承担民事责任的能力。（提供统一社会信用代码营业执照复印件或统一社会信用代码法人登记证书复印件或对应主管部门颁发的准许执业证明文件复印件或身份证复印件。）</w:t>
      </w:r>
    </w:p>
    <w:p w14:paraId="649308B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color w:val="auto"/>
        </w:rPr>
      </w:pPr>
      <w:r>
        <w:rPr>
          <w:rFonts w:hint="eastAsia"/>
          <w:b w:val="0"/>
          <w:bCs w:val="0"/>
          <w:color w:val="auto"/>
        </w:rPr>
        <w:t>2.具备良好商业信誉的证明材料。（提供承诺函。）</w:t>
      </w:r>
    </w:p>
    <w:p w14:paraId="64E906A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color w:val="auto"/>
        </w:rPr>
      </w:pPr>
      <w:r>
        <w:rPr>
          <w:rFonts w:hint="eastAsia"/>
          <w:b w:val="0"/>
          <w:bCs w:val="0"/>
          <w:color w:val="auto"/>
        </w:rPr>
        <w:t>3.具备健全的财务会计制度的证明材料。（提供承诺函。）</w:t>
      </w:r>
    </w:p>
    <w:p w14:paraId="660BBA0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color w:val="auto"/>
        </w:rPr>
      </w:pPr>
      <w:r>
        <w:rPr>
          <w:rFonts w:hint="eastAsia"/>
          <w:b w:val="0"/>
          <w:bCs w:val="0"/>
          <w:color w:val="auto"/>
        </w:rPr>
        <w:t>4.具有依法缴纳税收的良好记录。（提供承诺函。）</w:t>
      </w:r>
    </w:p>
    <w:p w14:paraId="52E35F3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color w:val="auto"/>
        </w:rPr>
      </w:pPr>
      <w:r>
        <w:rPr>
          <w:rFonts w:hint="eastAsia"/>
          <w:b w:val="0"/>
          <w:bCs w:val="0"/>
          <w:color w:val="auto"/>
        </w:rPr>
        <w:t>5.具有依法缴纳社会保障资金的良好记录。（提供承诺函。）</w:t>
      </w:r>
    </w:p>
    <w:p w14:paraId="3321414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color w:val="auto"/>
        </w:rPr>
      </w:pPr>
      <w:r>
        <w:rPr>
          <w:rFonts w:hint="eastAsia"/>
          <w:b w:val="0"/>
          <w:bCs w:val="0"/>
          <w:color w:val="auto"/>
        </w:rPr>
        <w:t>6.具备履行合同所必需的设备和专业技术能力的证明材料。（提供承诺函。）</w:t>
      </w:r>
    </w:p>
    <w:p w14:paraId="73AB50B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color w:val="auto"/>
        </w:rPr>
      </w:pPr>
      <w:r>
        <w:rPr>
          <w:rFonts w:hint="eastAsia"/>
          <w:b w:val="0"/>
          <w:bCs w:val="0"/>
          <w:color w:val="auto"/>
        </w:rPr>
        <w:t>7.参加政府采购活动前3年内在经营活动中没有重大违法记录的承诺函。（提供承诺函。）</w:t>
      </w:r>
    </w:p>
    <w:p w14:paraId="0B6991B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color w:val="auto"/>
        </w:rPr>
      </w:pPr>
      <w:r>
        <w:rPr>
          <w:rFonts w:hint="eastAsia"/>
          <w:b w:val="0"/>
          <w:bCs w:val="0"/>
          <w:color w:val="auto"/>
        </w:rPr>
        <w:t>8.符合法律、行政法规规定的其他条件。（提供承诺函。）</w:t>
      </w:r>
    </w:p>
    <w:p w14:paraId="430C578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color w:val="auto"/>
        </w:rPr>
      </w:pPr>
      <w:r>
        <w:rPr>
          <w:rFonts w:hint="eastAsia"/>
          <w:b w:val="0"/>
          <w:bCs w:val="0"/>
          <w:color w:val="auto"/>
        </w:rPr>
        <w:t>9.不存在与单位负责人为同一人或者存在直接控股、管理关系的其他供应商参与同一合同项下的政府采购活动的行为。（提供承诺函。）</w:t>
      </w:r>
    </w:p>
    <w:p w14:paraId="1998837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color w:val="auto"/>
        </w:rPr>
      </w:pPr>
      <w:r>
        <w:rPr>
          <w:rFonts w:hint="eastAsia"/>
          <w:b w:val="0"/>
          <w:bCs w:val="0"/>
          <w:color w:val="auto"/>
        </w:rPr>
        <w:t>10.为本项目提供整体设计、规范编制或者项目管理、监理、检测等服务的供应商，不得再参加该采购项目的其他采购活动。（提供承诺函。）</w:t>
      </w:r>
    </w:p>
    <w:p w14:paraId="6BD359D2">
      <w:pPr>
        <w:rPr>
          <w:rFonts w:hint="eastAsia"/>
          <w:b/>
          <w:bCs/>
        </w:rPr>
      </w:pPr>
      <w:r>
        <w:rPr>
          <w:rFonts w:hint="eastAsia"/>
          <w:b/>
          <w:bCs/>
          <w:lang w:val="en-US" w:eastAsia="zh-CN"/>
        </w:rPr>
        <w:t>六</w:t>
      </w:r>
      <w:r>
        <w:rPr>
          <w:rFonts w:hint="eastAsia"/>
          <w:b/>
          <w:bCs/>
        </w:rPr>
        <w:t>、</w:t>
      </w:r>
      <w:r>
        <w:rPr>
          <w:rFonts w:hint="eastAsia"/>
          <w:b/>
          <w:bCs/>
          <w:lang w:val="en-US" w:eastAsia="zh-CN"/>
        </w:rPr>
        <w:t>改造</w:t>
      </w:r>
      <w:r>
        <w:rPr>
          <w:rFonts w:hint="eastAsia"/>
          <w:b/>
          <w:bCs/>
        </w:rPr>
        <w:t xml:space="preserve">要求 </w:t>
      </w:r>
    </w:p>
    <w:tbl>
      <w:tblPr>
        <w:tblStyle w:val="2"/>
        <w:tblW w:w="849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33"/>
        <w:gridCol w:w="1111"/>
        <w:gridCol w:w="2493"/>
        <w:gridCol w:w="1003"/>
        <w:gridCol w:w="973"/>
        <w:gridCol w:w="2381"/>
      </w:tblGrid>
      <w:tr w14:paraId="1E756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9EC1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198E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6734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10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1411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单位</w:t>
            </w:r>
          </w:p>
        </w:tc>
        <w:tc>
          <w:tcPr>
            <w:tcW w:w="9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08A4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c>
          <w:tcPr>
            <w:tcW w:w="23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E5DD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70BC9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E7D0A">
            <w:pPr>
              <w:jc w:val="center"/>
              <w:rPr>
                <w:rFonts w:hint="eastAsia" w:ascii="宋体" w:hAnsi="宋体" w:eastAsia="宋体" w:cs="宋体"/>
                <w:i w:val="0"/>
                <w:iCs w:val="0"/>
                <w:color w:val="000000"/>
                <w:sz w:val="20"/>
                <w:szCs w:val="20"/>
                <w:u w:val="none"/>
              </w:rPr>
            </w:pPr>
          </w:p>
        </w:tc>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967BA">
            <w:pPr>
              <w:jc w:val="center"/>
              <w:rPr>
                <w:rFonts w:hint="eastAsia" w:ascii="宋体" w:hAnsi="宋体" w:eastAsia="宋体" w:cs="宋体"/>
                <w:i w:val="0"/>
                <w:iCs w:val="0"/>
                <w:color w:val="000000"/>
                <w:sz w:val="20"/>
                <w:szCs w:val="20"/>
                <w:u w:val="none"/>
              </w:rPr>
            </w:pP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23721">
            <w:pPr>
              <w:jc w:val="center"/>
              <w:rPr>
                <w:rFonts w:hint="eastAsia" w:ascii="宋体" w:hAnsi="宋体" w:eastAsia="宋体" w:cs="宋体"/>
                <w:i w:val="0"/>
                <w:iCs w:val="0"/>
                <w:color w:val="000000"/>
                <w:sz w:val="20"/>
                <w:szCs w:val="20"/>
                <w:u w:val="none"/>
              </w:rPr>
            </w:pPr>
          </w:p>
        </w:tc>
        <w:tc>
          <w:tcPr>
            <w:tcW w:w="10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1988E">
            <w:pPr>
              <w:jc w:val="center"/>
              <w:rPr>
                <w:rFonts w:hint="eastAsia" w:ascii="宋体" w:hAnsi="宋体" w:eastAsia="宋体" w:cs="宋体"/>
                <w:i w:val="0"/>
                <w:iCs w:val="0"/>
                <w:color w:val="000000"/>
                <w:sz w:val="20"/>
                <w:szCs w:val="20"/>
                <w:u w:val="none"/>
              </w:rPr>
            </w:pPr>
          </w:p>
        </w:tc>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C6322">
            <w:pPr>
              <w:jc w:val="center"/>
              <w:rPr>
                <w:rFonts w:hint="eastAsia" w:ascii="宋体" w:hAnsi="宋体" w:eastAsia="宋体" w:cs="宋体"/>
                <w:i w:val="0"/>
                <w:iCs w:val="0"/>
                <w:color w:val="000000"/>
                <w:sz w:val="20"/>
                <w:szCs w:val="20"/>
                <w:u w:val="none"/>
              </w:rPr>
            </w:pPr>
          </w:p>
        </w:tc>
        <w:tc>
          <w:tcPr>
            <w:tcW w:w="2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FE75A">
            <w:pPr>
              <w:jc w:val="center"/>
              <w:rPr>
                <w:rFonts w:hint="eastAsia" w:ascii="宋体" w:hAnsi="宋体" w:eastAsia="宋体" w:cs="宋体"/>
                <w:i w:val="0"/>
                <w:iCs w:val="0"/>
                <w:color w:val="000000"/>
                <w:sz w:val="20"/>
                <w:szCs w:val="20"/>
                <w:u w:val="none"/>
              </w:rPr>
            </w:pPr>
          </w:p>
        </w:tc>
      </w:tr>
      <w:tr w14:paraId="19CD5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7263D">
            <w:pPr>
              <w:jc w:val="center"/>
              <w:rPr>
                <w:rFonts w:hint="eastAsia" w:ascii="宋体" w:hAnsi="宋体" w:eastAsia="宋体" w:cs="宋体"/>
                <w:i w:val="0"/>
                <w:iCs w:val="0"/>
                <w:color w:val="000000"/>
                <w:sz w:val="20"/>
                <w:szCs w:val="20"/>
                <w:u w:val="none"/>
              </w:rPr>
            </w:pPr>
          </w:p>
        </w:tc>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8A4BB">
            <w:pPr>
              <w:jc w:val="center"/>
              <w:rPr>
                <w:rFonts w:hint="eastAsia" w:ascii="宋体" w:hAnsi="宋体" w:eastAsia="宋体" w:cs="宋体"/>
                <w:i w:val="0"/>
                <w:iCs w:val="0"/>
                <w:color w:val="000000"/>
                <w:sz w:val="20"/>
                <w:szCs w:val="20"/>
                <w:u w:val="none"/>
              </w:rPr>
            </w:pPr>
          </w:p>
        </w:tc>
        <w:tc>
          <w:tcPr>
            <w:tcW w:w="2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67F35">
            <w:pPr>
              <w:jc w:val="center"/>
              <w:rPr>
                <w:rFonts w:hint="eastAsia" w:ascii="宋体" w:hAnsi="宋体" w:eastAsia="宋体" w:cs="宋体"/>
                <w:i w:val="0"/>
                <w:iCs w:val="0"/>
                <w:color w:val="000000"/>
                <w:sz w:val="20"/>
                <w:szCs w:val="20"/>
                <w:u w:val="none"/>
              </w:rPr>
            </w:pPr>
          </w:p>
        </w:tc>
        <w:tc>
          <w:tcPr>
            <w:tcW w:w="10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FFA0A">
            <w:pPr>
              <w:jc w:val="center"/>
              <w:rPr>
                <w:rFonts w:hint="eastAsia" w:ascii="宋体" w:hAnsi="宋体" w:eastAsia="宋体" w:cs="宋体"/>
                <w:i w:val="0"/>
                <w:iCs w:val="0"/>
                <w:color w:val="000000"/>
                <w:sz w:val="20"/>
                <w:szCs w:val="20"/>
                <w:u w:val="none"/>
              </w:rPr>
            </w:pPr>
          </w:p>
        </w:tc>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7FF29">
            <w:pPr>
              <w:jc w:val="center"/>
              <w:rPr>
                <w:rFonts w:hint="eastAsia" w:ascii="宋体" w:hAnsi="宋体" w:eastAsia="宋体" w:cs="宋体"/>
                <w:i w:val="0"/>
                <w:iCs w:val="0"/>
                <w:color w:val="000000"/>
                <w:sz w:val="20"/>
                <w:szCs w:val="20"/>
                <w:u w:val="none"/>
              </w:rPr>
            </w:pPr>
          </w:p>
        </w:tc>
        <w:tc>
          <w:tcPr>
            <w:tcW w:w="2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D2663">
            <w:pPr>
              <w:jc w:val="center"/>
              <w:rPr>
                <w:rFonts w:hint="eastAsia" w:ascii="宋体" w:hAnsi="宋体" w:eastAsia="宋体" w:cs="宋体"/>
                <w:i w:val="0"/>
                <w:iCs w:val="0"/>
                <w:color w:val="000000"/>
                <w:sz w:val="20"/>
                <w:szCs w:val="20"/>
                <w:u w:val="none"/>
              </w:rPr>
            </w:pPr>
          </w:p>
        </w:tc>
      </w:tr>
      <w:tr w14:paraId="0D68F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5"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C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7E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混泥土破除</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182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机具破除原有混泥土</w:t>
            </w:r>
          </w:p>
        </w:tc>
        <w:tc>
          <w:tcPr>
            <w:tcW w:w="1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A9B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C1FD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419</w:t>
            </w:r>
          </w:p>
        </w:tc>
        <w:tc>
          <w:tcPr>
            <w:tcW w:w="2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40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包含挖机背运费、破碎混泥土机器、人工</w:t>
            </w:r>
          </w:p>
        </w:tc>
      </w:tr>
      <w:tr w14:paraId="2C731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F6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316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场地平整</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953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包含清运多余混泥土、场地夯实等</w:t>
            </w:r>
          </w:p>
        </w:tc>
        <w:tc>
          <w:tcPr>
            <w:tcW w:w="1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C7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BAA9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419</w:t>
            </w:r>
          </w:p>
        </w:tc>
        <w:tc>
          <w:tcPr>
            <w:tcW w:w="2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761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包含清运剩余混泥土，场地夯实、平整人工、机器</w:t>
            </w:r>
          </w:p>
        </w:tc>
      </w:tr>
      <w:tr w14:paraId="57ED9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4BF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DF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排水沟</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FD2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包含挖沟、砌砖、抹灰</w:t>
            </w:r>
          </w:p>
        </w:tc>
        <w:tc>
          <w:tcPr>
            <w:tcW w:w="1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E9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1BB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2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341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包含机器开挖排水沟、砌砖、抹灰人工、机器</w:t>
            </w:r>
          </w:p>
        </w:tc>
      </w:tr>
      <w:tr w14:paraId="62030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52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96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加筋沟盖板</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E45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含找平、安装费用</w:t>
            </w:r>
          </w:p>
        </w:tc>
        <w:tc>
          <w:tcPr>
            <w:tcW w:w="1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1BC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4B8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41</w:t>
            </w:r>
          </w:p>
        </w:tc>
        <w:tc>
          <w:tcPr>
            <w:tcW w:w="2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F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含找平、制作安装人工</w:t>
            </w:r>
          </w:p>
        </w:tc>
      </w:tr>
      <w:tr w14:paraId="31B87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840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BE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C25混泥土</w:t>
            </w:r>
          </w:p>
        </w:tc>
        <w:tc>
          <w:tcPr>
            <w:tcW w:w="2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B6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含运输费用、机具、人工费</w:t>
            </w:r>
          </w:p>
        </w:tc>
        <w:tc>
          <w:tcPr>
            <w:tcW w:w="1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BD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3A9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2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0A0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采用C25商品混泥土，包含运输、人工、机器等</w:t>
            </w:r>
          </w:p>
        </w:tc>
      </w:tr>
    </w:tbl>
    <w:p w14:paraId="44EC93DA">
      <w:pPr>
        <w:rPr>
          <w:rFonts w:hint="eastAsia"/>
          <w:b/>
          <w:bCs/>
        </w:rPr>
      </w:pPr>
    </w:p>
    <w:p w14:paraId="4FED1E07">
      <w:pPr>
        <w:rPr>
          <w:rFonts w:hint="eastAsia"/>
        </w:rPr>
      </w:pPr>
    </w:p>
    <w:p w14:paraId="3A5B1495">
      <w:pPr>
        <w:rPr>
          <w:rFonts w:hint="eastAsia"/>
          <w:b/>
          <w:bCs/>
        </w:rPr>
      </w:pPr>
      <w:r>
        <w:rPr>
          <w:rFonts w:hint="eastAsia"/>
          <w:b/>
          <w:bCs/>
          <w:lang w:val="en-US" w:eastAsia="zh-CN"/>
        </w:rPr>
        <w:t>八</w:t>
      </w:r>
      <w:r>
        <w:rPr>
          <w:rFonts w:hint="eastAsia"/>
          <w:b/>
          <w:bCs/>
        </w:rPr>
        <w:t>、</w:t>
      </w:r>
      <w:r>
        <w:rPr>
          <w:rFonts w:hint="eastAsia"/>
          <w:b/>
          <w:bCs/>
          <w:lang w:val="en-US" w:eastAsia="zh-CN"/>
        </w:rPr>
        <w:t>询价</w:t>
      </w:r>
      <w:r>
        <w:rPr>
          <w:rFonts w:hint="eastAsia"/>
          <w:b/>
          <w:bCs/>
        </w:rPr>
        <w:t xml:space="preserve">文件内容 </w:t>
      </w:r>
    </w:p>
    <w:p w14:paraId="651A4EB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供应商需提交以下材料（一份密封盖章）：  </w:t>
      </w:r>
    </w:p>
    <w:p w14:paraId="75F3E1D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1. 资格文件（复印件加盖公章）；  </w:t>
      </w:r>
    </w:p>
    <w:p w14:paraId="7492B8C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2. 改造要求响应情况；  </w:t>
      </w:r>
    </w:p>
    <w:p w14:paraId="398F45D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3. 报价单（报价为含税全包价，包括材料费、设备费、运输费、劳务费等）；</w:t>
      </w:r>
    </w:p>
    <w:p w14:paraId="2A42435D">
      <w:pPr>
        <w:rPr>
          <w:rFonts w:hint="eastAsia"/>
        </w:rPr>
      </w:pPr>
    </w:p>
    <w:p w14:paraId="16B4ACF3">
      <w:pPr>
        <w:rPr>
          <w:rFonts w:hint="eastAsia"/>
          <w:b/>
          <w:bCs/>
        </w:rPr>
      </w:pPr>
      <w:r>
        <w:rPr>
          <w:rFonts w:hint="eastAsia"/>
          <w:b/>
          <w:bCs/>
          <w:lang w:val="en-US" w:eastAsia="zh-CN"/>
        </w:rPr>
        <w:t>九</w:t>
      </w:r>
      <w:r>
        <w:rPr>
          <w:rFonts w:hint="eastAsia"/>
          <w:b/>
          <w:bCs/>
        </w:rPr>
        <w:t xml:space="preserve">、文件提交及截止时间  </w:t>
      </w:r>
    </w:p>
    <w:p w14:paraId="33620FE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 递交地址：四川省汉源县职业高级中学五楼会议室；  </w:t>
      </w:r>
    </w:p>
    <w:p w14:paraId="07B7EFB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 截止时间：2025年10月27日10:00前，逾期不予受理。  </w:t>
      </w:r>
    </w:p>
    <w:p w14:paraId="3AD76054">
      <w:pPr>
        <w:rPr>
          <w:rFonts w:hint="eastAsia"/>
        </w:rPr>
      </w:pPr>
    </w:p>
    <w:p w14:paraId="479B4A1D">
      <w:pPr>
        <w:rPr>
          <w:rFonts w:hint="eastAsia"/>
          <w:b/>
          <w:bCs/>
        </w:rPr>
      </w:pPr>
      <w:r>
        <w:rPr>
          <w:rFonts w:hint="eastAsia"/>
          <w:b/>
          <w:bCs/>
          <w:lang w:val="en-US" w:eastAsia="zh-CN"/>
        </w:rPr>
        <w:t>十</w:t>
      </w:r>
      <w:r>
        <w:rPr>
          <w:rFonts w:hint="eastAsia"/>
          <w:b/>
          <w:bCs/>
        </w:rPr>
        <w:t xml:space="preserve">、评审标准 </w:t>
      </w:r>
    </w:p>
    <w:p w14:paraId="5937C8E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1. 满足改造要求基础上，合理低价中选，超出预算直接淘汰；  </w:t>
      </w:r>
    </w:p>
    <w:p w14:paraId="49C277A2">
      <w:pPr>
        <w:rPr>
          <w:rFonts w:hint="eastAsia"/>
          <w:b/>
          <w:bCs/>
        </w:rPr>
      </w:pPr>
      <w:r>
        <w:rPr>
          <w:rFonts w:hint="eastAsia"/>
          <w:b/>
          <w:bCs/>
        </w:rPr>
        <w:t>十</w:t>
      </w:r>
      <w:r>
        <w:rPr>
          <w:rFonts w:hint="eastAsia"/>
          <w:b/>
          <w:bCs/>
          <w:lang w:val="en-US" w:eastAsia="zh-CN"/>
        </w:rPr>
        <w:t>一</w:t>
      </w:r>
      <w:r>
        <w:rPr>
          <w:rFonts w:hint="eastAsia"/>
          <w:b/>
          <w:bCs/>
        </w:rPr>
        <w:t xml:space="preserve">、其他事项 </w:t>
      </w:r>
    </w:p>
    <w:p w14:paraId="2811D55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1. 中选单位需在公示后30个工作日内签订合同；</w:t>
      </w:r>
    </w:p>
    <w:p w14:paraId="1D0B484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2. 签订合同后15日内完成该项目。</w:t>
      </w:r>
    </w:p>
    <w:p w14:paraId="5A7A119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3. 采购方保留因特殊情况调整采购需求的权利；  </w:t>
      </w:r>
    </w:p>
    <w:p w14:paraId="404099B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4. 未中选单位不获补偿，文件不予退回。  </w:t>
      </w:r>
    </w:p>
    <w:p w14:paraId="11BABAAF">
      <w:pPr>
        <w:rPr>
          <w:rFonts w:hint="eastAsia"/>
        </w:rPr>
      </w:pPr>
    </w:p>
    <w:p w14:paraId="7767E010">
      <w:pPr>
        <w:rPr>
          <w:rFonts w:hint="eastAsia"/>
          <w:b/>
          <w:bCs/>
        </w:rPr>
      </w:pPr>
      <w:r>
        <w:rPr>
          <w:rFonts w:hint="eastAsia"/>
          <w:b/>
          <w:bCs/>
        </w:rPr>
        <w:t>十</w:t>
      </w:r>
      <w:r>
        <w:rPr>
          <w:rFonts w:hint="eastAsia"/>
          <w:b/>
          <w:bCs/>
          <w:lang w:val="en-US" w:eastAsia="zh-CN"/>
        </w:rPr>
        <w:t>二</w:t>
      </w:r>
      <w:r>
        <w:rPr>
          <w:rFonts w:hint="eastAsia"/>
          <w:b/>
          <w:bCs/>
        </w:rPr>
        <w:t xml:space="preserve">、联系方式  </w:t>
      </w:r>
    </w:p>
    <w:p w14:paraId="1ECCFD3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咨询电话：13795868539（工作日9:00-11:30, 14:00-17:00）  </w:t>
      </w:r>
    </w:p>
    <w:p w14:paraId="61E4D306">
      <w:pPr>
        <w:rPr>
          <w:rFonts w:hint="eastAsia"/>
        </w:rPr>
      </w:pPr>
    </w:p>
    <w:p w14:paraId="5757425A">
      <w:pPr>
        <w:rPr>
          <w:rFonts w:hint="eastAsia"/>
        </w:rPr>
      </w:pPr>
      <w:r>
        <w:rPr>
          <w:rFonts w:hint="eastAsia"/>
        </w:rPr>
        <w:t xml:space="preserve">---  </w:t>
      </w:r>
    </w:p>
    <w:p w14:paraId="70866FFF">
      <w:pPr>
        <w:jc w:val="right"/>
        <w:rPr>
          <w:rFonts w:hint="eastAsia"/>
        </w:rPr>
      </w:pPr>
      <w:bookmarkStart w:id="1" w:name="_GoBack"/>
      <w:bookmarkEnd w:id="1"/>
      <w:r>
        <w:rPr>
          <w:rFonts w:hint="eastAsia"/>
          <w:lang w:val="en-US" w:eastAsia="zh-CN"/>
        </w:rPr>
        <w:t>四川省汉源县职业高级中学</w:t>
      </w:r>
      <w:r>
        <w:rPr>
          <w:rFonts w:hint="eastAsia"/>
        </w:rPr>
        <w:t xml:space="preserve">  </w:t>
      </w:r>
    </w:p>
    <w:p w14:paraId="05294B4A">
      <w:pPr>
        <w:jc w:val="center"/>
        <w:rPr>
          <w:rFonts w:hint="eastAsia"/>
        </w:rPr>
      </w:pPr>
      <w:r>
        <w:rPr>
          <w:rFonts w:hint="eastAsia"/>
          <w:lang w:val="en-US" w:eastAsia="zh-CN"/>
        </w:rPr>
        <w:t xml:space="preserve">                                                      </w:t>
      </w:r>
      <w:r>
        <w:rPr>
          <w:rFonts w:hint="eastAsia"/>
        </w:rPr>
        <w:t>202</w:t>
      </w:r>
      <w:r>
        <w:rPr>
          <w:rFonts w:hint="eastAsia"/>
          <w:lang w:val="en-US" w:eastAsia="zh-CN"/>
        </w:rPr>
        <w:t>5</w:t>
      </w:r>
      <w:r>
        <w:rPr>
          <w:rFonts w:hint="eastAsia"/>
        </w:rPr>
        <w:t>年</w:t>
      </w:r>
      <w:r>
        <w:rPr>
          <w:rFonts w:hint="eastAsia"/>
          <w:lang w:val="en-US" w:eastAsia="zh-CN"/>
        </w:rPr>
        <w:t>10</w:t>
      </w:r>
      <w:r>
        <w:rPr>
          <w:rFonts w:hint="eastAsia"/>
        </w:rPr>
        <w:t>月</w:t>
      </w:r>
      <w:r>
        <w:rPr>
          <w:rFonts w:hint="eastAsia"/>
          <w:lang w:val="en-US" w:eastAsia="zh-CN"/>
        </w:rPr>
        <w:t>21</w:t>
      </w:r>
      <w:r>
        <w:rPr>
          <w:rFonts w:hint="eastAsia"/>
        </w:rPr>
        <w:t xml:space="preserve">日  </w:t>
      </w:r>
    </w:p>
    <w:p w14:paraId="5F7D1C88">
      <w:pPr>
        <w:rPr>
          <w:rFonts w:hint="eastAsia"/>
        </w:rPr>
      </w:pPr>
    </w:p>
    <w:p w14:paraId="3806C9B7">
      <w:pPr>
        <w:rPr>
          <w:rFonts w:hint="eastAsia"/>
        </w:rPr>
      </w:pPr>
      <w:r>
        <w:rPr>
          <w:rFonts w:hint="eastAsia"/>
        </w:rPr>
        <w:t>---</w:t>
      </w:r>
    </w:p>
    <w:p w14:paraId="5DD4F94D">
      <w:pPr>
        <w:rPr>
          <w:rFonts w:hint="eastAsia"/>
        </w:rPr>
      </w:pPr>
    </w:p>
    <w:p w14:paraId="48DC9127">
      <w:pPr>
        <w:rPr>
          <w:rFonts w:hint="eastAsia"/>
        </w:rPr>
      </w:pPr>
    </w:p>
    <w:p w14:paraId="3646939D">
      <w:pPr>
        <w:rPr>
          <w:rFonts w:hint="eastAsia"/>
        </w:rPr>
      </w:pPr>
      <w:r>
        <w:rPr>
          <w:rFonts w:hint="eastAsia"/>
        </w:rPr>
        <w:t xml:space="preserve">---  </w:t>
      </w:r>
    </w:p>
    <w:p w14:paraId="6A856B88">
      <w:pPr>
        <w:rPr>
          <w:rFonts w:hint="eastAsia"/>
        </w:rPr>
      </w:pPr>
      <w:r>
        <w:rPr>
          <w:rFonts w:hint="eastAsia"/>
        </w:rPr>
        <w:t xml:space="preserve">说明：本公告最终解释权归学校所有。  </w:t>
      </w:r>
    </w:p>
    <w:p w14:paraId="581F6B59">
      <w:pPr>
        <w:rPr>
          <w:rFonts w:hint="eastAsia"/>
        </w:rPr>
      </w:pPr>
    </w:p>
    <w:p w14:paraId="2EF4C81C">
      <w:pPr>
        <w:rPr>
          <w:rFonts w:hint="eastAsia"/>
        </w:rPr>
      </w:pPr>
      <w:r>
        <w:rPr>
          <w:rFonts w:hint="eastAsia"/>
        </w:rPr>
        <w:t xml:space="preserve">---  </w:t>
      </w:r>
    </w:p>
    <w:p w14:paraId="446A6E18">
      <w:r>
        <w:rPr>
          <w:rFonts w:hint="eastAsia"/>
        </w:rPr>
        <w:t>注意事项：供应商需确保提交资料真实有效，如发现虚假信息，将取消资格并列入黑名单。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75525B"/>
    <w:multiLevelType w:val="singleLevel"/>
    <w:tmpl w:val="7C75525B"/>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1F02BD"/>
    <w:rsid w:val="06E0624D"/>
    <w:rsid w:val="12BC78AF"/>
    <w:rsid w:val="1AFA5568"/>
    <w:rsid w:val="2034009B"/>
    <w:rsid w:val="425124EE"/>
    <w:rsid w:val="49C32016"/>
    <w:rsid w:val="55D02A22"/>
    <w:rsid w:val="63B43ABF"/>
    <w:rsid w:val="640956AE"/>
    <w:rsid w:val="641E704E"/>
    <w:rsid w:val="64C2085C"/>
    <w:rsid w:val="68FF43C6"/>
    <w:rsid w:val="6B937916"/>
    <w:rsid w:val="7B0A1C83"/>
    <w:rsid w:val="7BB73CB3"/>
    <w:rsid w:val="7C1F02BD"/>
    <w:rsid w:val="7DAC35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1187</Words>
  <Characters>1287</Characters>
  <Lines>0</Lines>
  <Paragraphs>0</Paragraphs>
  <TotalTime>30</TotalTime>
  <ScaleCrop>false</ScaleCrop>
  <LinksUpToDate>false</LinksUpToDate>
  <CharactersWithSpaces>1409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2025-03-15T07:49:00Z</dcterms:created>
  <dc:creator>keke</dc:creator>
  <cp:lastModifiedBy>凌波微步</cp:lastModifiedBy>
  <cp:lastPrinted>2025-03-26T08:09:00Z</cp:lastPrinted>
  <dcterms:modified xsi:type="dcterms:W3CDTF">2025-10-21T00:47:37Z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918FFDA5DD6D4DCCA510C66002654DF8_13</vt:lpwstr>
  </property>
  <property fmtid="{D5CDD505-2E9C-101B-9397-08002B2CF9AE}" pid="4" name="KSOTemplateDocerSaveRecord">
    <vt:lpwstr>eyJoZGlkIjoiNmZiZjc1MmVmMjY3ZWEyOTk0ZWU0YmNhMTg1Y2YxMTkiLCJ1c2VySWQiOiI1ODg0MTczNTkifQ==</vt:lpwstr>
  </property>
</Properties>
</file>